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B2" w:rsidRPr="00D34A88" w:rsidRDefault="00D34A88" w:rsidP="00D34A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A88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D34A88" w:rsidRPr="00D34A88" w:rsidTr="00D34A88">
        <w:tc>
          <w:tcPr>
            <w:tcW w:w="2376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7195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4A88">
              <w:rPr>
                <w:rFonts w:ascii="Times New Roman" w:eastAsia="Times New Roman" w:hAnsi="Times New Roman" w:cs="Times New Roman"/>
              </w:rPr>
              <w:t>Рабочая программа среднего общего образования по   предмету «Родная литература (русская)» 10-11 класс</w:t>
            </w:r>
          </w:p>
        </w:tc>
      </w:tr>
      <w:tr w:rsidR="00D34A88" w:rsidRPr="00D34A88" w:rsidTr="00D34A88">
        <w:tc>
          <w:tcPr>
            <w:tcW w:w="2376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7195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eastAsia="Times New Roman" w:hAnsi="Times New Roman" w:cs="Times New Roman"/>
              </w:rPr>
              <w:t xml:space="preserve">Цель – завершение формирования соответствующего возрастному и образовательному уровню </w:t>
            </w:r>
            <w:proofErr w:type="gramStart"/>
            <w:r w:rsidRPr="00D34A88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Pr="00D34A88">
              <w:rPr>
                <w:rFonts w:ascii="Times New Roman" w:eastAsia="Times New Roman" w:hAnsi="Times New Roman" w:cs="Times New Roman"/>
              </w:rPr>
              <w:t xml:space="preserve">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</w:tc>
      </w:tr>
      <w:tr w:rsidR="00D34A88" w:rsidRPr="00D34A88" w:rsidTr="00D34A88">
        <w:tc>
          <w:tcPr>
            <w:tcW w:w="2376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7195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eastAsia="Times New Roman" w:hAnsi="Times New Roman" w:cs="Times New Roman"/>
              </w:rPr>
              <w:t>Задачи учебного предмета: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получение опыта медленного чтения произведений русской, родной (региональной) и мировой</w:t>
            </w:r>
            <w:r w:rsidRPr="00D34A88">
              <w:rPr>
                <w:sz w:val="22"/>
                <w:vertAlign w:val="superscript"/>
              </w:rPr>
              <w:t xml:space="preserve"> </w:t>
            </w:r>
            <w:r w:rsidRPr="00D34A88">
              <w:rPr>
                <w:sz w:val="22"/>
              </w:rPr>
              <w:t>литературы;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овладение умением определять стратегию своего чтения;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овладение умением делать читательский выбор;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знакомство с историей литературы: русской и зарубежной литературной классикой, современным литературным процессом;</w:t>
            </w:r>
          </w:p>
          <w:p w:rsidR="00D34A88" w:rsidRPr="00D34A88" w:rsidRDefault="00D34A88" w:rsidP="00D34A88">
            <w:pPr>
              <w:pStyle w:val="a"/>
              <w:rPr>
                <w:sz w:val="22"/>
              </w:rPr>
            </w:pPr>
            <w:r w:rsidRPr="00D34A88">
              <w:rPr>
                <w:sz w:val="22"/>
              </w:rPr>
              <w:t>знакомство со смежными с литературой сферами искусства и научного знания (</w:t>
            </w:r>
            <w:proofErr w:type="spellStart"/>
            <w:r w:rsidRPr="00D34A88">
              <w:rPr>
                <w:sz w:val="22"/>
              </w:rPr>
              <w:t>культурология</w:t>
            </w:r>
            <w:proofErr w:type="spellEnd"/>
            <w:r w:rsidRPr="00D34A88">
              <w:rPr>
                <w:sz w:val="22"/>
              </w:rPr>
              <w:t>, психология, социология и др.).</w:t>
            </w:r>
          </w:p>
        </w:tc>
      </w:tr>
      <w:tr w:rsidR="00D34A88" w:rsidRPr="00D34A88" w:rsidTr="00D34A88">
        <w:tc>
          <w:tcPr>
            <w:tcW w:w="2376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Реализуемые УМК</w:t>
            </w:r>
          </w:p>
        </w:tc>
        <w:tc>
          <w:tcPr>
            <w:tcW w:w="7195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t xml:space="preserve">В основу отбора произведений для изучения и построения содержания программы учебного предмета «Родная литература (русская)» для 10-11 </w:t>
            </w:r>
            <w:r w:rsidRPr="00D34A88">
              <w:rPr>
                <w:rFonts w:ascii="Times New Roman" w:eastAsia="Times New Roman" w:hAnsi="Times New Roman" w:cs="Times New Roman"/>
                <w:color w:val="101010"/>
                <w:lang w:eastAsia="ru-RU"/>
              </w:rPr>
              <w:lastRenderedPageBreak/>
              <w:t>классов положен тематический блок: писатели Севера XX века в контексте мировой культуры</w:t>
            </w:r>
          </w:p>
        </w:tc>
      </w:tr>
      <w:tr w:rsidR="00D34A88" w:rsidRPr="00D34A88" w:rsidTr="00D34A88">
        <w:tc>
          <w:tcPr>
            <w:tcW w:w="2376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</w:tc>
        <w:tc>
          <w:tcPr>
            <w:tcW w:w="7195" w:type="dxa"/>
          </w:tcPr>
          <w:p w:rsidR="00B51405" w:rsidRPr="00B51405" w:rsidRDefault="00B51405" w:rsidP="00B51405">
            <w:pPr>
              <w:pStyle w:val="71"/>
              <w:numPr>
                <w:ilvl w:val="0"/>
                <w:numId w:val="3"/>
              </w:numPr>
              <w:shd w:val="clear" w:color="auto" w:fill="auto"/>
              <w:spacing w:line="360" w:lineRule="auto"/>
              <w:ind w:right="20"/>
              <w:rPr>
                <w:rStyle w:val="7"/>
                <w:b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b/>
                <w:i w:val="0"/>
                <w:color w:val="000000"/>
                <w:sz w:val="22"/>
                <w:szCs w:val="22"/>
              </w:rPr>
              <w:t xml:space="preserve">класс Литература XX </w:t>
            </w:r>
            <w:proofErr w:type="gramStart"/>
            <w:r w:rsidRPr="00B51405">
              <w:rPr>
                <w:rStyle w:val="7"/>
                <w:b/>
                <w:i w:val="0"/>
                <w:color w:val="000000"/>
                <w:sz w:val="22"/>
                <w:szCs w:val="22"/>
              </w:rPr>
              <w:t>в</w:t>
            </w:r>
            <w:proofErr w:type="gramEnd"/>
            <w:r w:rsidRPr="00B51405">
              <w:rPr>
                <w:rStyle w:val="7"/>
                <w:b/>
                <w:i w:val="0"/>
                <w:color w:val="000000"/>
                <w:sz w:val="22"/>
                <w:szCs w:val="22"/>
              </w:rPr>
              <w:t>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А.С. Серафимович. Рассказы. «На льдине».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 xml:space="preserve">А.П. Чапыгин. </w:t>
            </w:r>
            <w:r w:rsidRPr="00B51405">
              <w:rPr>
                <w:i w:val="0"/>
                <w:color w:val="000000" w:themeColor="text1"/>
                <w:sz w:val="22"/>
                <w:szCs w:val="22"/>
              </w:rPr>
              <w:t>Рассказы «</w:t>
            </w:r>
            <w:proofErr w:type="spellStart"/>
            <w:r w:rsidRPr="00B51405">
              <w:rPr>
                <w:i w:val="0"/>
                <w:color w:val="000000" w:themeColor="text1"/>
                <w:sz w:val="22"/>
                <w:szCs w:val="22"/>
              </w:rPr>
              <w:fldChar w:fldCharType="begin"/>
            </w:r>
            <w:r w:rsidRPr="00B51405">
              <w:rPr>
                <w:i w:val="0"/>
                <w:color w:val="000000" w:themeColor="text1"/>
                <w:sz w:val="22"/>
                <w:szCs w:val="22"/>
              </w:rPr>
              <w:instrText xml:space="preserve"> HYPERLINK "https://ru.wikipedia.org/wiki/%D0%9B%D0%BE%D0%B1%D0%BE%D0%B4%D1%8B%D1%80%D1%8B_(%D1%80%D0%B0%D1%81%D1%81%D0%BA%D0%B0%D0%B7)" \o "Лободыры (рассказ)" </w:instrText>
            </w:r>
            <w:r w:rsidRPr="00B51405">
              <w:rPr>
                <w:i w:val="0"/>
                <w:color w:val="000000" w:themeColor="text1"/>
                <w:sz w:val="22"/>
                <w:szCs w:val="22"/>
              </w:rPr>
              <w:fldChar w:fldCharType="separate"/>
            </w:r>
            <w:r w:rsidRPr="00B51405">
              <w:rPr>
                <w:rStyle w:val="a9"/>
                <w:i w:val="0"/>
                <w:color w:val="000000" w:themeColor="text1"/>
                <w:sz w:val="22"/>
                <w:szCs w:val="22"/>
              </w:rPr>
              <w:t>Лободыры</w:t>
            </w:r>
            <w:proofErr w:type="spellEnd"/>
            <w:r w:rsidRPr="00B51405">
              <w:rPr>
                <w:i w:val="0"/>
                <w:color w:val="000000" w:themeColor="text1"/>
                <w:sz w:val="22"/>
                <w:szCs w:val="22"/>
              </w:rPr>
              <w:fldChar w:fldCharType="end"/>
            </w:r>
            <w:r w:rsidRPr="00B51405">
              <w:rPr>
                <w:i w:val="0"/>
                <w:color w:val="000000" w:themeColor="text1"/>
                <w:sz w:val="22"/>
                <w:szCs w:val="22"/>
              </w:rPr>
              <w:t>», «</w:t>
            </w:r>
            <w:hyperlink r:id="rId7" w:tooltip="Белая равнина (рассказ) (страница отсутствует)" w:history="1">
              <w:r w:rsidRPr="00B51405">
                <w:rPr>
                  <w:rStyle w:val="a9"/>
                  <w:i w:val="0"/>
                  <w:color w:val="000000" w:themeColor="text1"/>
                  <w:sz w:val="22"/>
                  <w:szCs w:val="22"/>
                </w:rPr>
                <w:t>Белая равнина</w:t>
              </w:r>
            </w:hyperlink>
            <w:r w:rsidRPr="00B51405">
              <w:rPr>
                <w:i w:val="0"/>
                <w:color w:val="000000" w:themeColor="text1"/>
                <w:sz w:val="22"/>
                <w:szCs w:val="22"/>
              </w:rPr>
              <w:t>», «</w:t>
            </w:r>
            <w:hyperlink r:id="rId8" w:tooltip="Перед снегом (рассказ) (страница отсутствует)" w:history="1">
              <w:r w:rsidRPr="00B51405">
                <w:rPr>
                  <w:rStyle w:val="a9"/>
                  <w:i w:val="0"/>
                  <w:color w:val="000000" w:themeColor="text1"/>
                  <w:sz w:val="22"/>
                  <w:szCs w:val="22"/>
                </w:rPr>
                <w:t>Перед снегом</w:t>
              </w:r>
            </w:hyperlink>
            <w:r w:rsidRPr="00B51405">
              <w:rPr>
                <w:i w:val="0"/>
                <w:color w:val="000000" w:themeColor="text1"/>
                <w:sz w:val="22"/>
                <w:szCs w:val="22"/>
              </w:rPr>
              <w:t>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М.М. Пришвин. «Северная книга» писателя.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А.С. Грин. Рассказы «Таинственный лес», «Сто вёрст по реке».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А. Тутов «</w:t>
            </w:r>
            <w:proofErr w:type="spellStart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Потапыч</w:t>
            </w:r>
            <w:proofErr w:type="spellEnd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 xml:space="preserve"> и Миша».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Л. Леонов. Рассказ «Гибель Егорушки».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Б. Пильняк. «Заволочье».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Е.А. Гагарин. «Корова», «Советский принц».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Ф.А. Абрамов. Цикл миниатюр «Трава-мурава».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Ю.П. Казаков. «</w:t>
            </w:r>
            <w:proofErr w:type="spellStart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Манька</w:t>
            </w:r>
            <w:proofErr w:type="spellEnd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», «Адам и Ева».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В. Тендряков. «Хлеб для собаки», «Пара гнедых», «</w:t>
            </w:r>
            <w:proofErr w:type="spellStart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Параня</w:t>
            </w:r>
            <w:proofErr w:type="spellEnd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Г. Аксёнов. «</w:t>
            </w:r>
            <w:proofErr w:type="spellStart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Тайбола</w:t>
            </w:r>
            <w:proofErr w:type="spellEnd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», «</w:t>
            </w:r>
            <w:proofErr w:type="spellStart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Бажоный</w:t>
            </w:r>
            <w:proofErr w:type="spellEnd"/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>», «Друзья детства», «Медведь».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rStyle w:val="7"/>
                <w:i w:val="0"/>
                <w:color w:val="000000"/>
                <w:sz w:val="22"/>
                <w:szCs w:val="22"/>
              </w:rPr>
            </w:pP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 xml:space="preserve">Поэзия Архангельского Севера </w:t>
            </w:r>
            <w:r w:rsidRPr="00B51405">
              <w:rPr>
                <w:rStyle w:val="7"/>
                <w:i w:val="0"/>
                <w:color w:val="000000"/>
                <w:sz w:val="22"/>
                <w:szCs w:val="22"/>
                <w:lang w:val="en-US"/>
              </w:rPr>
              <w:t>XX</w:t>
            </w: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 xml:space="preserve"> – </w:t>
            </w:r>
            <w:r w:rsidRPr="00B51405">
              <w:rPr>
                <w:rStyle w:val="7"/>
                <w:i w:val="0"/>
                <w:color w:val="000000"/>
                <w:sz w:val="22"/>
                <w:szCs w:val="22"/>
                <w:lang w:val="en-US"/>
              </w:rPr>
              <w:t>XXI</w:t>
            </w:r>
            <w:r w:rsidRPr="00B51405">
              <w:rPr>
                <w:rStyle w:val="7"/>
                <w:i w:val="0"/>
                <w:color w:val="000000"/>
                <w:sz w:val="22"/>
                <w:szCs w:val="22"/>
              </w:rPr>
              <w:t xml:space="preserve"> веков (обзор).</w:t>
            </w:r>
          </w:p>
          <w:p w:rsidR="00B51405" w:rsidRPr="00B51405" w:rsidRDefault="00B51405" w:rsidP="00B51405">
            <w:pPr>
              <w:pStyle w:val="71"/>
              <w:shd w:val="clear" w:color="auto" w:fill="auto"/>
              <w:spacing w:line="360" w:lineRule="auto"/>
              <w:ind w:right="20" w:firstLine="34"/>
              <w:rPr>
                <w:b/>
                <w:i w:val="0"/>
                <w:color w:val="000000"/>
                <w:sz w:val="22"/>
                <w:szCs w:val="22"/>
                <w:shd w:val="clear" w:color="auto" w:fill="FFFFFF"/>
              </w:rPr>
            </w:pPr>
            <w:r w:rsidRPr="00B51405">
              <w:rPr>
                <w:rStyle w:val="7"/>
                <w:b/>
                <w:i w:val="0"/>
                <w:color w:val="000000"/>
                <w:sz w:val="22"/>
                <w:szCs w:val="22"/>
              </w:rPr>
              <w:t xml:space="preserve">11 класс Литература XX </w:t>
            </w:r>
            <w:proofErr w:type="gramStart"/>
            <w:r w:rsidRPr="00B51405">
              <w:rPr>
                <w:rStyle w:val="7"/>
                <w:b/>
                <w:i w:val="0"/>
                <w:color w:val="000000"/>
                <w:sz w:val="22"/>
                <w:szCs w:val="22"/>
              </w:rPr>
              <w:t>в</w:t>
            </w:r>
            <w:proofErr w:type="gramEnd"/>
            <w:r w:rsidRPr="00B51405">
              <w:rPr>
                <w:rStyle w:val="7"/>
                <w:b/>
                <w:i w:val="0"/>
                <w:color w:val="000000"/>
                <w:sz w:val="22"/>
                <w:szCs w:val="22"/>
              </w:rPr>
              <w:t>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Е. Замятин. «Север», «Ела», «Африка», «Кряжи».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tabs>
                <w:tab w:val="left" w:pos="709"/>
              </w:tabs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С. Есенин на Севере (1917г.). «Небо ли такое белое ...».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Ю. Казаков. «Северный дневник», «И родился я на Новой Земле», «Поморка».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 xml:space="preserve">Е. Евтушенко на Севере. «Катер связи», «Долгие крики», «Идут белые </w:t>
            </w:r>
            <w:proofErr w:type="spellStart"/>
            <w:r w:rsidRPr="00B51405">
              <w:rPr>
                <w:rStyle w:val="1"/>
                <w:color w:val="000000"/>
                <w:sz w:val="22"/>
                <w:szCs w:val="22"/>
              </w:rPr>
              <w:t>снеги</w:t>
            </w:r>
            <w:proofErr w:type="spellEnd"/>
            <w:r w:rsidRPr="00B51405">
              <w:rPr>
                <w:rStyle w:val="1"/>
                <w:color w:val="000000"/>
                <w:sz w:val="22"/>
                <w:szCs w:val="22"/>
              </w:rPr>
              <w:t>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Н. Рубцов. Лирика (по выбору учащихся и учителя).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О. Фокина. Лирика (по выбору учащихся и учителя).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right="20"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Ф. Абрамов. Тетралогия «Братья и сестры», повести и рассказы (по выбору учащихся и учителя). Публицистика (по выбору).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tabs>
                <w:tab w:val="left" w:pos="703"/>
              </w:tabs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В. Белов. «Плотницкие рассказы», «Лад», «Привычное дело».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tabs>
                <w:tab w:val="left" w:pos="703"/>
              </w:tabs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А. Яшин. «Угощаю рябиной», «Сладкий остров», лирика.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tabs>
                <w:tab w:val="left" w:pos="703"/>
              </w:tabs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 xml:space="preserve">А. Пикуль. «Реквием каравану </w:t>
            </w:r>
            <w:r w:rsidRPr="00B51405">
              <w:rPr>
                <w:rStyle w:val="1"/>
                <w:color w:val="000000"/>
                <w:sz w:val="22"/>
                <w:szCs w:val="22"/>
                <w:lang w:val="en-US" w:eastAsia="en-US"/>
              </w:rPr>
              <w:t>PQ</w:t>
            </w:r>
            <w:r w:rsidRPr="00B51405">
              <w:rPr>
                <w:rStyle w:val="1"/>
                <w:color w:val="000000"/>
                <w:sz w:val="22"/>
                <w:szCs w:val="22"/>
                <w:lang w:eastAsia="en-US"/>
              </w:rPr>
              <w:t>-17».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tabs>
                <w:tab w:val="left" w:pos="704"/>
              </w:tabs>
              <w:spacing w:before="0" w:after="0" w:line="360" w:lineRule="auto"/>
              <w:ind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В. Тендряков. «Поденка - век короткий».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tabs>
                <w:tab w:val="left" w:pos="698"/>
              </w:tabs>
              <w:spacing w:before="0" w:after="0" w:line="360" w:lineRule="auto"/>
              <w:ind w:right="40"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 xml:space="preserve">В. </w:t>
            </w:r>
            <w:proofErr w:type="spellStart"/>
            <w:r w:rsidRPr="00B51405">
              <w:rPr>
                <w:rStyle w:val="1"/>
                <w:color w:val="000000"/>
                <w:sz w:val="22"/>
                <w:szCs w:val="22"/>
              </w:rPr>
              <w:t>Личутин</w:t>
            </w:r>
            <w:proofErr w:type="spellEnd"/>
            <w:r w:rsidRPr="00B51405">
              <w:rPr>
                <w:rStyle w:val="1"/>
                <w:color w:val="000000"/>
                <w:sz w:val="22"/>
                <w:szCs w:val="22"/>
              </w:rPr>
              <w:t>. «Золотое дно», «Крылатая Серафима», «Долгий отдых», «Душа неизъяснимая» (публицистика) (2 произведения по выбору).</w:t>
            </w:r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right="40" w:firstLine="34"/>
              <w:jc w:val="both"/>
              <w:rPr>
                <w:rStyle w:val="1"/>
                <w:color w:val="000000"/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 xml:space="preserve">Н. </w:t>
            </w:r>
            <w:proofErr w:type="spellStart"/>
            <w:r w:rsidRPr="00B51405">
              <w:rPr>
                <w:rStyle w:val="1"/>
                <w:color w:val="000000"/>
                <w:sz w:val="22"/>
                <w:szCs w:val="22"/>
              </w:rPr>
              <w:t>Жернаков</w:t>
            </w:r>
            <w:proofErr w:type="spellEnd"/>
            <w:r w:rsidRPr="00B51405">
              <w:rPr>
                <w:rStyle w:val="1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B51405">
              <w:rPr>
                <w:rStyle w:val="1"/>
                <w:color w:val="000000"/>
                <w:sz w:val="22"/>
                <w:szCs w:val="22"/>
              </w:rPr>
              <w:t>«Поморские повести», «Фронтовая страда» (повести и рассказы), «Кричите, гуси осени моей», «Слушайте нас, живые») (повести и рассказы), «Краснотал» (обзор) (не менее 3-х произведений).</w:t>
            </w:r>
            <w:proofErr w:type="gramEnd"/>
          </w:p>
          <w:p w:rsidR="00B51405" w:rsidRPr="00B51405" w:rsidRDefault="00B51405" w:rsidP="00B51405">
            <w:pPr>
              <w:pStyle w:val="a7"/>
              <w:shd w:val="clear" w:color="auto" w:fill="auto"/>
              <w:spacing w:before="0" w:after="0" w:line="360" w:lineRule="auto"/>
              <w:ind w:right="40" w:firstLine="34"/>
              <w:jc w:val="both"/>
              <w:rPr>
                <w:sz w:val="22"/>
                <w:szCs w:val="22"/>
              </w:rPr>
            </w:pPr>
            <w:r w:rsidRPr="00B51405">
              <w:rPr>
                <w:rStyle w:val="1"/>
                <w:color w:val="000000"/>
                <w:sz w:val="22"/>
                <w:szCs w:val="22"/>
              </w:rPr>
              <w:t>Стихи поэтов-северян старшего поколения (Н. Журавлев, А. Левушкин, В. Ледков и др.) (не менее 3-х произведений по выбору).</w:t>
            </w:r>
          </w:p>
          <w:p w:rsidR="00D34A88" w:rsidRPr="00B51405" w:rsidRDefault="00B51405" w:rsidP="00B51405">
            <w:pPr>
              <w:spacing w:line="360" w:lineRule="auto"/>
              <w:ind w:firstLine="34"/>
              <w:jc w:val="both"/>
              <w:rPr>
                <w:rFonts w:ascii="Times New Roman" w:hAnsi="Times New Roman" w:cs="Courier New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lastRenderedPageBreak/>
              <w:t xml:space="preserve">Современные поэты и писатели Севера (А Логинов, А. </w:t>
            </w:r>
            <w:proofErr w:type="spellStart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t>Росков</w:t>
            </w:r>
            <w:proofErr w:type="spellEnd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t xml:space="preserve">, И. Яшина, Е. Кузьмина, А. </w:t>
            </w:r>
            <w:proofErr w:type="spellStart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t>Пичков</w:t>
            </w:r>
            <w:proofErr w:type="spellEnd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t xml:space="preserve">, М. Попов, В. </w:t>
            </w:r>
            <w:proofErr w:type="spellStart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t>Чубар</w:t>
            </w:r>
            <w:proofErr w:type="spellEnd"/>
            <w:r w:rsidRPr="00B51405">
              <w:rPr>
                <w:rStyle w:val="1"/>
                <w:rFonts w:eastAsiaTheme="minorHAnsi" w:cs="Courier New"/>
                <w:sz w:val="22"/>
                <w:szCs w:val="22"/>
              </w:rPr>
              <w:t xml:space="preserve"> (не менее 3-х произведений по выбору).</w:t>
            </w:r>
            <w:proofErr w:type="gramEnd"/>
          </w:p>
        </w:tc>
      </w:tr>
      <w:tr w:rsidR="00D34A88" w:rsidRPr="00D34A88" w:rsidTr="00D34A88">
        <w:tc>
          <w:tcPr>
            <w:tcW w:w="2376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195" w:type="dxa"/>
          </w:tcPr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4A88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</w:t>
            </w:r>
            <w:r w:rsidRPr="00D34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оссийская гражданская идентичность, формируемая через </w:t>
            </w:r>
            <w:r w:rsidRPr="00D34A88">
              <w:rPr>
                <w:rFonts w:ascii="Times New Roman" w:hAnsi="Times New Roman" w:cs="Times New Roman"/>
              </w:rPr>
              <w:t>понимание родной литературы как одной из культурных ценностей народа;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воспитание и развитие нравственных ценностей личности (патриотизма, любви к малой родине, уважительного отношения к культурному наследию и культуре Русского Севера);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потребности в самовыражении и самореализации обучающихся и создание условий для этого в процессе изучения литературы Севера;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формирование эстетического вкуса и развитие умения эстетически воспринимать произведения литературы Севера;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использовать для решения познавательных задач различные источники информации (в том числе региональные);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понимать русское слово в его эстетической функции;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осмысленно читать и адекватно воспринимать литературное произведение.</w:t>
            </w:r>
          </w:p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D34A88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оценивать и определять сферу своих литературных интересов на основе изучения литературы Севера</w:t>
            </w:r>
            <w:r w:rsidRPr="00D34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самостоятельно организовывать собственную интеллектуальную и творческую деятельность на основе изучения литературы Севера;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понимать проблему, тему, идею текста, устанавливать причинно-следственные связи в процессе чтения и анализа произведений литературы Севера;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работать с различными источниками информации: находить её, анализировать, использовать в процессе самостоятельного чтения произведений;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выдвигать гипотезы и проверять их по ходу чтения и анализа литературного произведения, подбирать аргументы для подтверждения собственной позиции;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умения использовать в самостоятельной деятельности полученную информацию.</w:t>
            </w:r>
          </w:p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4A88">
              <w:rPr>
                <w:rFonts w:ascii="Times New Roman" w:hAnsi="Times New Roman" w:cs="Times New Roman"/>
                <w:b/>
              </w:rPr>
              <w:lastRenderedPageBreak/>
              <w:t>Предметные</w:t>
            </w:r>
          </w:p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4A88">
              <w:rPr>
                <w:rFonts w:ascii="Times New Roman" w:hAnsi="Times New Roman" w:cs="Times New Roman"/>
                <w:b/>
              </w:rPr>
              <w:t>Выпускник научится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 xml:space="preserve">– осознание значимости чтения и изучения родной литературы / </w:t>
            </w:r>
            <w:proofErr w:type="gramStart"/>
            <w:r w:rsidRPr="00D34A88">
              <w:rPr>
                <w:rFonts w:ascii="Times New Roman" w:hAnsi="Times New Roman" w:cs="Times New Roman"/>
              </w:rPr>
              <w:t>литературы</w:t>
            </w:r>
            <w:proofErr w:type="gramEnd"/>
            <w:r w:rsidRPr="00D34A88">
              <w:rPr>
                <w:rFonts w:ascii="Times New Roman" w:hAnsi="Times New Roman" w:cs="Times New Roman"/>
              </w:rPr>
              <w:t xml:space="preserve"> Севера для своего дальнейшего развития; формирование потребности в систематическом чтении (в том числе региональной литературы) как средстве познания мира и себя в этом мире;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</w:t>
            </w:r>
            <w:r w:rsidRPr="00D34A88">
              <w:rPr>
                <w:rFonts w:ascii="Times New Roman" w:eastAsia="Times New Roman" w:hAnsi="Times New Roman" w:cs="Times New Roman"/>
              </w:rPr>
              <w:t>восприятие</w:t>
            </w:r>
            <w:r w:rsidRPr="00D34A88">
              <w:rPr>
                <w:rFonts w:ascii="Times New Roman" w:hAnsi="Times New Roman" w:cs="Times New Roman"/>
              </w:rPr>
              <w:t xml:space="preserve"> родной литературы / </w:t>
            </w:r>
            <w:proofErr w:type="gramStart"/>
            <w:r w:rsidRPr="00D34A88">
              <w:rPr>
                <w:rFonts w:ascii="Times New Roman" w:hAnsi="Times New Roman" w:cs="Times New Roman"/>
              </w:rPr>
              <w:t>литературы</w:t>
            </w:r>
            <w:proofErr w:type="gramEnd"/>
            <w:r w:rsidRPr="00D34A88">
              <w:rPr>
                <w:rFonts w:ascii="Times New Roman" w:hAnsi="Times New Roman" w:cs="Times New Roman"/>
              </w:rPr>
              <w:t xml:space="preserve"> Севера как одной из культурных ценностей, отражающей в том числе </w:t>
            </w:r>
            <w:r w:rsidRPr="00D34A88">
              <w:rPr>
                <w:rFonts w:ascii="Times New Roman" w:eastAsia="Times New Roman" w:hAnsi="Times New Roman" w:cs="Times New Roman"/>
              </w:rPr>
              <w:t>менталитет,</w:t>
            </w:r>
            <w:r w:rsidRPr="00D34A88">
              <w:rPr>
                <w:rFonts w:ascii="Times New Roman" w:hAnsi="Times New Roman" w:cs="Times New Roman"/>
              </w:rPr>
              <w:t xml:space="preserve"> </w:t>
            </w:r>
            <w:r w:rsidRPr="00D34A88">
              <w:rPr>
                <w:rFonts w:ascii="Times New Roman" w:eastAsia="Times New Roman" w:hAnsi="Times New Roman" w:cs="Times New Roman"/>
              </w:rPr>
              <w:t>историю, мировосприятие</w:t>
            </w:r>
            <w:r w:rsidRPr="00D34A88">
              <w:rPr>
                <w:rFonts w:ascii="Times New Roman" w:hAnsi="Times New Roman" w:cs="Times New Roman"/>
              </w:rPr>
              <w:t xml:space="preserve"> северян;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 xml:space="preserve">– обеспечение культурной самоидентификации, осознание коммуникативно-эстетических возможностей родного языка на основе изучения произведений родной литературы / </w:t>
            </w:r>
            <w:proofErr w:type="gramStart"/>
            <w:r w:rsidRPr="00D34A88">
              <w:rPr>
                <w:rFonts w:ascii="Times New Roman" w:hAnsi="Times New Roman" w:cs="Times New Roman"/>
              </w:rPr>
              <w:t>литературы</w:t>
            </w:r>
            <w:proofErr w:type="gramEnd"/>
            <w:r w:rsidRPr="00D34A88">
              <w:rPr>
                <w:rFonts w:ascii="Times New Roman" w:hAnsi="Times New Roman" w:cs="Times New Roman"/>
              </w:rPr>
              <w:t xml:space="preserve"> Севера;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 xml:space="preserve">– воспитание квалифицированного читателя,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      </w:r>
            <w:proofErr w:type="spellStart"/>
            <w:r w:rsidRPr="00D34A88">
              <w:rPr>
                <w:rFonts w:ascii="Times New Roman" w:hAnsi="Times New Roman" w:cs="Times New Roman"/>
              </w:rPr>
              <w:t>досуговое</w:t>
            </w:r>
            <w:proofErr w:type="spellEnd"/>
            <w:r w:rsidRPr="00D34A88">
              <w:rPr>
                <w:rFonts w:ascii="Times New Roman" w:hAnsi="Times New Roman" w:cs="Times New Roman"/>
              </w:rPr>
              <w:t xml:space="preserve"> чтение;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34A88">
              <w:rPr>
                <w:rFonts w:ascii="Times New Roman" w:hAnsi="Times New Roman" w:cs="Times New Roman"/>
              </w:rPr>
              <w:t>– развитие способности понимать литературные художественные произведения, воплощающие этнокультурные традиции Русского Севера;</w:t>
            </w:r>
          </w:p>
          <w:p w:rsidR="00D34A88" w:rsidRPr="00D34A88" w:rsidRDefault="00D34A88" w:rsidP="00D34A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4A88">
              <w:rPr>
                <w:rFonts w:ascii="Times New Roman" w:hAnsi="Times New Roman" w:cs="Times New Roman"/>
              </w:rPr>
              <w:t>– овладение процедурами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развитие умений воспринимать, анализировать, критически оценивать и интерпретировать прочитанное, осознавать художественную картину жизни, отраженную в изучаемом литературном произведении, на уровне не только эмоционального восприятия, но и интеллектуального осмысления.</w:t>
            </w:r>
            <w:proofErr w:type="gramEnd"/>
          </w:p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4A88">
              <w:rPr>
                <w:rFonts w:ascii="Times New Roman" w:hAnsi="Times New Roman" w:cs="Times New Roman"/>
                <w:b/>
              </w:rPr>
              <w:t>Выпускник получит возможность научиться</w:t>
            </w:r>
          </w:p>
          <w:p w:rsidR="00D34A88" w:rsidRPr="00D34A88" w:rsidRDefault="00D34A88" w:rsidP="00D34A88">
            <w:pPr>
              <w:tabs>
                <w:tab w:val="left" w:pos="717"/>
              </w:tabs>
              <w:spacing w:line="360" w:lineRule="auto"/>
              <w:ind w:right="12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- использовать разные типы чтения (ознакомительное, поисковое, выразительное чтение и навыки риторической культуры), а также освоение принципов специфи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15"/>
              </w:rPr>
              <w:t xml:space="preserve">ческого для восприятия художественного произведения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медленного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1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чтения;</w:t>
            </w:r>
          </w:p>
          <w:p w:rsidR="00D34A88" w:rsidRPr="00D34A88" w:rsidRDefault="00D34A88" w:rsidP="00D34A88">
            <w:pPr>
              <w:tabs>
                <w:tab w:val="left" w:pos="717"/>
              </w:tabs>
              <w:spacing w:line="360" w:lineRule="auto"/>
              <w:ind w:right="12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A88">
              <w:rPr>
                <w:rFonts w:ascii="Times New Roman" w:hAnsi="Times New Roman" w:cs="Times New Roman"/>
                <w:color w:val="000000" w:themeColor="text1"/>
                <w:w w:val="115"/>
              </w:rPr>
              <w:t>- формировать речевые умения и навыки; определять цели и стиль высказывания; подбирать аргументы и тезисы; расширять словарный и стилистический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48"/>
                <w:w w:val="115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15"/>
              </w:rPr>
              <w:t>запас;</w:t>
            </w:r>
          </w:p>
          <w:p w:rsidR="00D34A88" w:rsidRPr="00D34A88" w:rsidRDefault="00D34A88" w:rsidP="00D34A88">
            <w:pPr>
              <w:tabs>
                <w:tab w:val="left" w:pos="717"/>
              </w:tabs>
              <w:spacing w:line="360" w:lineRule="auto"/>
              <w:ind w:right="12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- формировать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4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способности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3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развертывания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4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и свёртывания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9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3"/>
                <w:w w:val="120"/>
              </w:rPr>
              <w:t>текста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в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3"/>
                <w:w w:val="120"/>
              </w:rPr>
              <w:t>письменном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и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3"/>
                <w:w w:val="120"/>
              </w:rPr>
              <w:t>устном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3"/>
                <w:w w:val="120"/>
              </w:rPr>
              <w:t>пересказе;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3"/>
                <w:w w:val="120"/>
              </w:rPr>
              <w:t xml:space="preserve">выделять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фабулу;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lastRenderedPageBreak/>
              <w:t>составлять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7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план;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разные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7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виды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8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конспектирования;</w:t>
            </w:r>
          </w:p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- осваивать разные типы классификации художественных произведений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3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(родовая,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2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жанровая,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3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тематическая);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42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сравнение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7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и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6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сопоставление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6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историко-литературных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-26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 xml:space="preserve">фактов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15"/>
              </w:rPr>
              <w:t xml:space="preserve">и элементов художественного произведения; овладеть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мнемоническими</w:t>
            </w:r>
            <w:r w:rsidRPr="00D34A88">
              <w:rPr>
                <w:rFonts w:ascii="Times New Roman" w:hAnsi="Times New Roman" w:cs="Times New Roman"/>
                <w:color w:val="000000" w:themeColor="text1"/>
                <w:spacing w:val="1"/>
                <w:w w:val="120"/>
              </w:rPr>
              <w:t xml:space="preserve"> </w:t>
            </w:r>
            <w:r w:rsidRPr="00D34A88">
              <w:rPr>
                <w:rFonts w:ascii="Times New Roman" w:hAnsi="Times New Roman" w:cs="Times New Roman"/>
                <w:color w:val="000000" w:themeColor="text1"/>
                <w:w w:val="120"/>
              </w:rPr>
              <w:t>приемами;</w:t>
            </w:r>
          </w:p>
          <w:p w:rsidR="00D34A88" w:rsidRPr="00D34A88" w:rsidRDefault="00D34A88" w:rsidP="00D34A8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A88">
              <w:rPr>
                <w:rFonts w:ascii="Times New Roman" w:hAnsi="Times New Roman" w:cs="Times New Roman"/>
                <w:color w:val="000000" w:themeColor="text1"/>
              </w:rPr>
              <w:t>- использовать приобретенные умения и навыки в аналитической работе с разными типами текстов, в том числе представленными в ЕГЭ; устные речевые жанры (доклад, дискуссия); письменные жанры (сочинение, конспект, реферат, рецензия, эссе); восприятии, понимании, оценке произведений, выбранных для индивидуального, самостоятельного чтения, формировании читательской, гуманитарной культуры.</w:t>
            </w:r>
            <w:proofErr w:type="gramEnd"/>
          </w:p>
        </w:tc>
      </w:tr>
    </w:tbl>
    <w:p w:rsidR="00D34A88" w:rsidRDefault="00D34A88" w:rsidP="00D34A88">
      <w:pPr>
        <w:spacing w:after="0"/>
      </w:pPr>
    </w:p>
    <w:sectPr w:rsidR="00D34A88" w:rsidSect="00EB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CA1" w:rsidRDefault="00202CA1" w:rsidP="00D34A88">
      <w:pPr>
        <w:spacing w:after="0" w:line="240" w:lineRule="auto"/>
      </w:pPr>
      <w:r>
        <w:separator/>
      </w:r>
    </w:p>
  </w:endnote>
  <w:endnote w:type="continuationSeparator" w:id="0">
    <w:p w:rsidR="00202CA1" w:rsidRDefault="00202CA1" w:rsidP="00D34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CA1" w:rsidRDefault="00202CA1" w:rsidP="00D34A88">
      <w:pPr>
        <w:spacing w:after="0" w:line="240" w:lineRule="auto"/>
      </w:pPr>
      <w:r>
        <w:separator/>
      </w:r>
    </w:p>
  </w:footnote>
  <w:footnote w:type="continuationSeparator" w:id="0">
    <w:p w:rsidR="00202CA1" w:rsidRDefault="00202CA1" w:rsidP="00D34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9A6D10"/>
    <w:multiLevelType w:val="hybridMultilevel"/>
    <w:tmpl w:val="D26E63BE"/>
    <w:lvl w:ilvl="0" w:tplc="57781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62112"/>
    <w:multiLevelType w:val="hybridMultilevel"/>
    <w:tmpl w:val="F4D65A22"/>
    <w:lvl w:ilvl="0" w:tplc="DDB4BDE8">
      <w:start w:val="10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A88"/>
    <w:rsid w:val="00202CA1"/>
    <w:rsid w:val="00AE075A"/>
    <w:rsid w:val="00B51405"/>
    <w:rsid w:val="00D34A88"/>
    <w:rsid w:val="00DC1099"/>
    <w:rsid w:val="00EB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100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D34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footnote reference"/>
    <w:basedOn w:val="a1"/>
    <w:uiPriority w:val="99"/>
    <w:semiHidden/>
    <w:unhideWhenUsed/>
    <w:rsid w:val="00D34A88"/>
    <w:rPr>
      <w:vertAlign w:val="superscript"/>
    </w:rPr>
  </w:style>
  <w:style w:type="character" w:customStyle="1" w:styleId="a6">
    <w:name w:val="Перечень Знак"/>
    <w:link w:val="a"/>
    <w:locked/>
    <w:rsid w:val="00D34A88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6"/>
    <w:qFormat/>
    <w:rsid w:val="00D34A88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7">
    <w:name w:val="Body Text"/>
    <w:basedOn w:val="a0"/>
    <w:link w:val="1"/>
    <w:uiPriority w:val="99"/>
    <w:unhideWhenUsed/>
    <w:rsid w:val="00B51405"/>
    <w:pPr>
      <w:widowControl w:val="0"/>
      <w:shd w:val="clear" w:color="auto" w:fill="FFFFFF"/>
      <w:spacing w:before="180" w:after="180" w:line="209" w:lineRule="exact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customStyle="1" w:styleId="a8">
    <w:name w:val="Основной текст Знак"/>
    <w:basedOn w:val="a1"/>
    <w:link w:val="a7"/>
    <w:uiPriority w:val="99"/>
    <w:semiHidden/>
    <w:rsid w:val="00B51405"/>
  </w:style>
  <w:style w:type="character" w:customStyle="1" w:styleId="1">
    <w:name w:val="Основной текст Знак1"/>
    <w:basedOn w:val="a1"/>
    <w:link w:val="a7"/>
    <w:uiPriority w:val="99"/>
    <w:locked/>
    <w:rsid w:val="00B51405"/>
    <w:rPr>
      <w:rFonts w:ascii="Times New Roman" w:eastAsia="Times New Roman" w:hAnsi="Times New Roman" w:cs="Times New Roman"/>
      <w:sz w:val="17"/>
      <w:szCs w:val="17"/>
      <w:shd w:val="clear" w:color="auto" w:fill="FFFFFF"/>
      <w:lang w:eastAsia="ru-RU"/>
    </w:rPr>
  </w:style>
  <w:style w:type="character" w:customStyle="1" w:styleId="7">
    <w:name w:val="Основной текст (7)_"/>
    <w:basedOn w:val="a1"/>
    <w:link w:val="71"/>
    <w:uiPriority w:val="99"/>
    <w:locked/>
    <w:rsid w:val="00B51405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B51405"/>
    <w:pPr>
      <w:widowControl w:val="0"/>
      <w:shd w:val="clear" w:color="auto" w:fill="FFFFFF"/>
      <w:spacing w:after="0" w:line="199" w:lineRule="exact"/>
      <w:jc w:val="both"/>
    </w:pPr>
    <w:rPr>
      <w:rFonts w:ascii="Times New Roman" w:hAnsi="Times New Roman" w:cs="Times New Roman"/>
      <w:i/>
      <w:iCs/>
      <w:sz w:val="17"/>
      <w:szCs w:val="17"/>
    </w:rPr>
  </w:style>
  <w:style w:type="character" w:styleId="a9">
    <w:name w:val="Hyperlink"/>
    <w:basedOn w:val="a1"/>
    <w:uiPriority w:val="99"/>
    <w:unhideWhenUsed/>
    <w:rsid w:val="00B514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F%D0%B5%D1%80%D0%B5%D0%B4_%D1%81%D0%BD%D0%B5%D0%B3%D0%BE%D0%BC_(%D1%80%D0%B0%D1%81%D1%81%D0%BA%D0%B0%D0%B7)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/index.php?title=%D0%91%D0%B5%D0%BB%D0%B0%D1%8F_%D1%80%D0%B0%D0%B2%D0%BD%D0%B8%D0%BD%D0%B0_(%D1%80%D0%B0%D1%81%D1%81%D0%BA%D0%B0%D0%B7)&amp;action=edit&amp;redlink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2022-10-03T17:42:00Z</dcterms:created>
  <dcterms:modified xsi:type="dcterms:W3CDTF">2022-10-03T17:58:00Z</dcterms:modified>
</cp:coreProperties>
</file>